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4B" w:rsidRDefault="00844A4B" w:rsidP="00844A4B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</w:p>
    <w:p w:rsidR="00844A4B" w:rsidRDefault="00844A4B" w:rsidP="00844A4B">
      <w:pPr>
        <w:jc w:val="center"/>
        <w:rPr>
          <w:rFonts w:ascii="仿宋" w:eastAsia="仿宋" w:hAnsi="仿宋" w:cs="仿宋" w:hint="eastAsia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</w:rPr>
        <w:t>2023-2024学年第2学期（在校生）公选课</w:t>
      </w:r>
    </w:p>
    <w:p w:rsidR="00844A4B" w:rsidRDefault="00844A4B" w:rsidP="00844A4B">
      <w:pPr>
        <w:jc w:val="center"/>
        <w:rPr>
          <w:rFonts w:ascii="仿宋" w:eastAsia="仿宋" w:hAnsi="仿宋" w:cs="仿宋" w:hint="eastAsia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</w:rPr>
        <w:t>操作流程</w:t>
      </w:r>
    </w:p>
    <w:p w:rsidR="00844A4B" w:rsidRDefault="00844A4B" w:rsidP="00844A4B">
      <w:pPr>
        <w:numPr>
          <w:ilvl w:val="0"/>
          <w:numId w:val="1"/>
        </w:numPr>
        <w:snapToGrid w:val="0"/>
        <w:ind w:left="420"/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登陆：</w:t>
      </w:r>
    </w:p>
    <w:p w:rsidR="00844A4B" w:rsidRDefault="00844A4B" w:rsidP="00844A4B">
      <w:pPr>
        <w:snapToGrid w:val="0"/>
        <w:jc w:val="left"/>
        <w:rPr>
          <w:rFonts w:ascii="仿宋" w:eastAsia="仿宋" w:hAnsi="仿宋" w:cs="仿宋" w:hint="eastAsia"/>
          <w:b/>
          <w:sz w:val="28"/>
          <w:szCs w:val="28"/>
        </w:rPr>
      </w:pPr>
    </w:p>
    <w:p w:rsidR="00844A4B" w:rsidRDefault="00844A4B" w:rsidP="00844A4B">
      <w:pPr>
        <w:snapToGrid w:val="0"/>
        <w:jc w:val="center"/>
        <w:rPr>
          <w:rFonts w:ascii="仿宋" w:eastAsia="仿宋" w:hAnsi="仿宋" w:cs="仿宋" w:hint="eastAsia"/>
          <w:sz w:val="22"/>
          <w:szCs w:val="22"/>
        </w:rPr>
      </w:pPr>
      <w:r>
        <w:rPr>
          <w:noProof/>
        </w:rPr>
        <w:drawing>
          <wp:inline distT="0" distB="0" distL="0" distR="0">
            <wp:extent cx="6184900" cy="177673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4B" w:rsidRDefault="00844A4B" w:rsidP="00844A4B">
      <w:pPr>
        <w:snapToGrid w:val="0"/>
        <w:jc w:val="center"/>
        <w:rPr>
          <w:rFonts w:ascii="新宋体" w:eastAsia="新宋体" w:hAnsi="新宋体" w:cs="新宋体" w:hint="eastAsia"/>
          <w:i/>
          <w:iCs/>
          <w:sz w:val="22"/>
          <w:szCs w:val="22"/>
        </w:rPr>
      </w:pPr>
      <w:r>
        <w:rPr>
          <w:rFonts w:ascii="新宋体" w:eastAsia="新宋体" w:hAnsi="新宋体" w:cs="新宋体" w:hint="eastAsia"/>
          <w:i/>
          <w:iCs/>
          <w:sz w:val="22"/>
          <w:szCs w:val="22"/>
        </w:rPr>
        <w:t>图1登录入口</w:t>
      </w:r>
    </w:p>
    <w:p w:rsidR="00844A4B" w:rsidRDefault="00844A4B" w:rsidP="00844A4B">
      <w:pPr>
        <w:snapToGrid w:val="0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搜索进入学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校官网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首页（或输入网址：</w:t>
      </w:r>
      <w:r>
        <w:rPr>
          <w:rFonts w:eastAsia="黑体"/>
          <w:sz w:val="28"/>
          <w:szCs w:val="28"/>
        </w:rPr>
        <w:t>https://www.jsfpc.edu.cn/</w:t>
      </w:r>
      <w:r>
        <w:rPr>
          <w:rFonts w:ascii="仿宋" w:eastAsia="仿宋" w:hAnsi="仿宋" w:cs="仿宋" w:hint="eastAsia"/>
          <w:sz w:val="28"/>
          <w:szCs w:val="28"/>
        </w:rPr>
        <w:t>），“教育教学”—“教学资源”—“教务管理系统”。</w:t>
      </w:r>
    </w:p>
    <w:p w:rsidR="00844A4B" w:rsidRDefault="00844A4B" w:rsidP="00844A4B">
      <w:pPr>
        <w:snapToGrid w:val="0"/>
        <w:jc w:val="center"/>
        <w:rPr>
          <w:rFonts w:ascii="仿宋" w:eastAsia="仿宋" w:hAnsi="仿宋" w:cs="仿宋" w:hint="eastAsia"/>
          <w:sz w:val="22"/>
          <w:szCs w:val="22"/>
        </w:rPr>
      </w:pPr>
      <w:r>
        <w:rPr>
          <w:rFonts w:ascii="仿宋" w:eastAsia="仿宋" w:hAnsi="仿宋" w:cs="仿宋" w:hint="eastAsia"/>
          <w:noProof/>
          <w:sz w:val="22"/>
          <w:szCs w:val="22"/>
        </w:rPr>
        <w:drawing>
          <wp:inline distT="0" distB="0" distL="0" distR="0">
            <wp:extent cx="6254115" cy="22256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4B" w:rsidRDefault="00844A4B" w:rsidP="00844A4B">
      <w:pPr>
        <w:snapToGrid w:val="0"/>
        <w:jc w:val="center"/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</w:pPr>
      <w:r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  <w:t>图2登录界面</w:t>
      </w:r>
    </w:p>
    <w:p w:rsidR="00844A4B" w:rsidRDefault="00844A4B" w:rsidP="00844A4B">
      <w:pPr>
        <w:snapToGrid w:val="0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输入用户名和密码登陆系统，用户名为十位数完整学号，输入密码登录。如忘记密码,可联系各学院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教务员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进行重置或联系教务处教学科。</w:t>
      </w:r>
    </w:p>
    <w:p w:rsidR="00844A4B" w:rsidRDefault="00844A4B" w:rsidP="00844A4B">
      <w:pPr>
        <w:numPr>
          <w:ilvl w:val="0"/>
          <w:numId w:val="2"/>
        </w:numPr>
        <w:snapToGrid w:val="0"/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选课流程：</w:t>
      </w:r>
    </w:p>
    <w:p w:rsidR="00844A4B" w:rsidRDefault="00844A4B" w:rsidP="00844A4B">
      <w:pPr>
        <w:snapToGrid w:val="0"/>
        <w:jc w:val="left"/>
        <w:rPr>
          <w:rFonts w:ascii="仿宋" w:eastAsia="仿宋" w:hAnsi="仿宋" w:cs="仿宋" w:hint="eastAsia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（选课时间：</w:t>
      </w:r>
      <w:r>
        <w:rPr>
          <w:rStyle w:val="apple-style-span"/>
          <w:rFonts w:ascii="仿宋" w:eastAsia="仿宋" w:hAnsi="仿宋" w:cs="仿宋" w:hint="eastAsia"/>
          <w:b/>
          <w:color w:val="FF0000"/>
          <w:sz w:val="32"/>
          <w:szCs w:val="32"/>
        </w:rPr>
        <w:t>2024年3月20日13∶00至2024年3月22日17∶30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）</w:t>
      </w:r>
    </w:p>
    <w:p w:rsidR="00844A4B" w:rsidRDefault="00844A4B" w:rsidP="00844A4B">
      <w:pPr>
        <w:snapToGrid w:val="0"/>
        <w:jc w:val="center"/>
        <w:rPr>
          <w:rFonts w:ascii="仿宋" w:eastAsia="仿宋" w:hAnsi="仿宋" w:cs="仿宋" w:hint="eastAsia"/>
          <w:b/>
          <w:sz w:val="22"/>
          <w:szCs w:val="22"/>
        </w:rPr>
      </w:pPr>
      <w:r>
        <w:rPr>
          <w:rFonts w:ascii="仿宋" w:eastAsia="仿宋" w:hAnsi="仿宋" w:cs="仿宋" w:hint="eastAsia"/>
          <w:b/>
          <w:noProof/>
          <w:sz w:val="22"/>
          <w:szCs w:val="22"/>
        </w:rPr>
        <w:lastRenderedPageBreak/>
        <w:drawing>
          <wp:inline distT="0" distB="0" distL="0" distR="0">
            <wp:extent cx="5684520" cy="212217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4B" w:rsidRDefault="00844A4B" w:rsidP="00844A4B">
      <w:pPr>
        <w:snapToGrid w:val="0"/>
        <w:jc w:val="center"/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</w:pPr>
      <w:r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  <w:t>图3进入学生选课中心</w:t>
      </w:r>
    </w:p>
    <w:p w:rsidR="00844A4B" w:rsidRDefault="00844A4B" w:rsidP="00844A4B">
      <w:pPr>
        <w:snapToGrid w:val="0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844A4B" w:rsidRDefault="00844A4B" w:rsidP="00844A4B">
      <w:pPr>
        <w:snapToGrid w:val="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5805805" cy="1405890"/>
            <wp:effectExtent l="19050" t="0" r="4445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4B" w:rsidRDefault="00844A4B" w:rsidP="00844A4B">
      <w:pPr>
        <w:snapToGrid w:val="0"/>
        <w:jc w:val="center"/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</w:pPr>
      <w:r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  <w:t>图4点击“进入选课”</w:t>
      </w:r>
    </w:p>
    <w:p w:rsidR="00844A4B" w:rsidRDefault="00844A4B" w:rsidP="00844A4B">
      <w:pPr>
        <w:snapToGrid w:val="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5736590" cy="1828800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4B" w:rsidRDefault="00844A4B" w:rsidP="00844A4B">
      <w:pPr>
        <w:snapToGrid w:val="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  <w:t>图5点击“进入选课”按钮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5736590" cy="1871980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4B" w:rsidRDefault="00844A4B" w:rsidP="00844A4B">
      <w:pPr>
        <w:snapToGrid w:val="0"/>
        <w:jc w:val="center"/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</w:pPr>
      <w:r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  <w:t>图6点击“公选课选课”</w:t>
      </w:r>
    </w:p>
    <w:p w:rsidR="00844A4B" w:rsidRDefault="00844A4B" w:rsidP="00844A4B">
      <w:pPr>
        <w:snapToGrid w:val="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0" distR="0">
            <wp:extent cx="5796915" cy="1345565"/>
            <wp:effectExtent l="1905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4B" w:rsidRDefault="00844A4B" w:rsidP="00844A4B">
      <w:pPr>
        <w:snapToGrid w:val="0"/>
        <w:jc w:val="center"/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</w:pPr>
      <w:r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  <w:t>图7进入“选课结果查询及退选”</w:t>
      </w:r>
    </w:p>
    <w:p w:rsidR="00844A4B" w:rsidRDefault="00844A4B" w:rsidP="00844A4B">
      <w:pPr>
        <w:snapToGrid w:val="0"/>
        <w:ind w:firstLineChars="200" w:firstLine="560"/>
        <w:jc w:val="left"/>
        <w:rPr>
          <w:rStyle w:val="apple-style-span"/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</w:t>
      </w:r>
      <w:r>
        <w:rPr>
          <w:rFonts w:ascii="仿宋" w:eastAsia="仿宋" w:hAnsi="仿宋" w:cs="仿宋" w:hint="eastAsia"/>
          <w:b/>
          <w:sz w:val="28"/>
          <w:szCs w:val="28"/>
        </w:rPr>
        <w:t>慎重</w:t>
      </w:r>
      <w:r>
        <w:rPr>
          <w:rFonts w:ascii="仿宋" w:eastAsia="仿宋" w:hAnsi="仿宋" w:cs="仿宋" w:hint="eastAsia"/>
          <w:sz w:val="28"/>
          <w:szCs w:val="28"/>
        </w:rPr>
        <w:t>选择科目，点击“选课”，选择的课程会出现在“选课结果查询及退选”中。如果认为自己选择的课程不理想，可点击“退选”</w:t>
      </w:r>
      <w:r>
        <w:rPr>
          <w:rStyle w:val="apple-style-span"/>
          <w:rFonts w:ascii="仿宋" w:eastAsia="仿宋" w:hAnsi="仿宋" w:cs="仿宋" w:hint="eastAsia"/>
          <w:b/>
          <w:bCs/>
          <w:color w:val="000000"/>
          <w:sz w:val="28"/>
          <w:szCs w:val="28"/>
        </w:rPr>
        <w:t>。</w:t>
      </w:r>
    </w:p>
    <w:p w:rsidR="00844A4B" w:rsidRDefault="00844A4B" w:rsidP="00844A4B">
      <w:pPr>
        <w:snapToGrid w:val="0"/>
        <w:ind w:firstLineChars="200" w:firstLine="560"/>
        <w:jc w:val="left"/>
        <w:rPr>
          <w:rStyle w:val="apple-style-span"/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Style w:val="apple-style-span"/>
          <w:rFonts w:ascii="仿宋" w:eastAsia="仿宋" w:hAnsi="仿宋" w:cs="仿宋" w:hint="eastAsia"/>
          <w:color w:val="000000"/>
          <w:sz w:val="28"/>
          <w:szCs w:val="28"/>
        </w:rPr>
        <w:t>选课完成后，请进入图8界面中查看课程类型为公选的已选课程。</w:t>
      </w:r>
    </w:p>
    <w:p w:rsidR="00844A4B" w:rsidRDefault="00844A4B" w:rsidP="00844A4B">
      <w:pPr>
        <w:snapToGrid w:val="0"/>
        <w:ind w:firstLineChars="200" w:firstLine="560"/>
        <w:jc w:val="left"/>
        <w:rPr>
          <w:rStyle w:val="apple-style-span"/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noProof/>
          <w:color w:val="000000"/>
          <w:sz w:val="28"/>
          <w:szCs w:val="28"/>
        </w:rPr>
        <w:drawing>
          <wp:inline distT="0" distB="0" distL="0" distR="0">
            <wp:extent cx="5503545" cy="2553335"/>
            <wp:effectExtent l="19050" t="0" r="1905" b="0"/>
            <wp:docPr id="8" name="图片 8" descr="%_H(6`4@OS]]AML]YM8Q]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%_H(6`4@OS]]AML]YM8Q]2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4B" w:rsidRDefault="00844A4B" w:rsidP="00844A4B">
      <w:pPr>
        <w:snapToGrid w:val="0"/>
        <w:jc w:val="center"/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</w:pPr>
      <w:r>
        <w:rPr>
          <w:rFonts w:ascii="新宋体" w:eastAsia="新宋体" w:hAnsi="新宋体" w:cs="新宋体" w:hint="eastAsia"/>
          <w:b/>
          <w:bCs/>
          <w:i/>
          <w:iCs/>
          <w:sz w:val="22"/>
          <w:szCs w:val="22"/>
        </w:rPr>
        <w:t>图8 点击“选课结果查询”进行已选课程查询</w:t>
      </w:r>
    </w:p>
    <w:p w:rsidR="00844A4B" w:rsidRDefault="00844A4B" w:rsidP="00844A4B">
      <w:pPr>
        <w:snapToGrid w:val="0"/>
        <w:jc w:val="left"/>
        <w:rPr>
          <w:rStyle w:val="apple-style-span"/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Style w:val="apple-style-span"/>
          <w:rFonts w:ascii="仿宋" w:eastAsia="仿宋" w:hAnsi="仿宋" w:cs="仿宋" w:hint="eastAsia"/>
          <w:b/>
          <w:color w:val="000000"/>
          <w:sz w:val="32"/>
          <w:szCs w:val="32"/>
        </w:rPr>
        <w:t>三、注意事项：</w:t>
      </w:r>
    </w:p>
    <w:p w:rsidR="00844A4B" w:rsidRDefault="00844A4B" w:rsidP="00844A4B">
      <w:pPr>
        <w:snapToGrid w:val="0"/>
        <w:ind w:firstLineChars="100" w:firstLine="280"/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</w:pPr>
      <w:r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  <w:t>1.本次选课时间为</w:t>
      </w:r>
      <w:r>
        <w:rPr>
          <w:rStyle w:val="apple-style-span"/>
          <w:rFonts w:ascii="仿宋" w:eastAsia="仿宋" w:hAnsi="仿宋" w:cs="仿宋" w:hint="eastAsia"/>
          <w:b/>
          <w:color w:val="FF0000"/>
          <w:sz w:val="28"/>
          <w:szCs w:val="28"/>
        </w:rPr>
        <w:t>2024年3月20日13∶00至2024年3月22日17∶30。</w:t>
      </w:r>
    </w:p>
    <w:p w:rsidR="00844A4B" w:rsidRDefault="00844A4B" w:rsidP="00844A4B">
      <w:pPr>
        <w:snapToGrid w:val="0"/>
        <w:ind w:firstLineChars="100" w:firstLine="280"/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</w:pPr>
      <w:r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  <w:t>2.本次公共选修课限选2门，最高2学分。</w:t>
      </w:r>
    </w:p>
    <w:p w:rsidR="00844A4B" w:rsidRDefault="00844A4B" w:rsidP="00844A4B">
      <w:pPr>
        <w:snapToGrid w:val="0"/>
        <w:ind w:firstLineChars="100" w:firstLine="280"/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</w:pPr>
      <w:r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  <w:t>3.毕业要求公共选修课修满6学分。</w:t>
      </w:r>
    </w:p>
    <w:p w:rsidR="00844A4B" w:rsidRDefault="00844A4B" w:rsidP="00844A4B">
      <w:pPr>
        <w:snapToGrid w:val="0"/>
        <w:ind w:firstLineChars="100" w:firstLine="280"/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</w:pPr>
      <w:r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  <w:t>4.选课后应确认自己是否选上，登录系统再次确认自己的选课信息。所选课程不可重复选修。重复选修不算学分。</w:t>
      </w:r>
    </w:p>
    <w:p w:rsidR="00844A4B" w:rsidRDefault="00844A4B" w:rsidP="00844A4B">
      <w:pPr>
        <w:snapToGrid w:val="0"/>
        <w:ind w:firstLineChars="100" w:firstLine="280"/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</w:pPr>
      <w:r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  <w:t>5.严禁由他人代选，如因他人代选，出现问题后果自负。</w:t>
      </w:r>
    </w:p>
    <w:p w:rsidR="00844A4B" w:rsidRDefault="00844A4B" w:rsidP="00844A4B">
      <w:pPr>
        <w:snapToGrid w:val="0"/>
        <w:ind w:firstLineChars="100" w:firstLine="280"/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</w:pPr>
      <w:r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  <w:t>6.选课截止后一律不再更改调整。</w:t>
      </w:r>
    </w:p>
    <w:p w:rsidR="00844A4B" w:rsidRDefault="00844A4B" w:rsidP="00844A4B">
      <w:pPr>
        <w:snapToGrid w:val="0"/>
        <w:ind w:firstLineChars="100" w:firstLine="280"/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</w:pPr>
      <w:r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  <w:t>7.如因选课人数不足未能开班，由教务处统一协调处理。</w:t>
      </w:r>
    </w:p>
    <w:p w:rsidR="00844A4B" w:rsidRDefault="00844A4B" w:rsidP="00844A4B">
      <w:pPr>
        <w:snapToGrid w:val="0"/>
        <w:ind w:firstLineChars="100" w:firstLine="280"/>
        <w:rPr>
          <w:rStyle w:val="apple-style-span"/>
          <w:rFonts w:ascii="仿宋" w:eastAsia="仿宋" w:hAnsi="仿宋" w:cs="仿宋" w:hint="eastAsia"/>
          <w:bCs/>
          <w:color w:val="FF0000"/>
          <w:sz w:val="28"/>
          <w:szCs w:val="28"/>
        </w:rPr>
      </w:pPr>
      <w:r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  <w:t>8.学生毕业前须选修</w:t>
      </w:r>
      <w:r>
        <w:rPr>
          <w:rStyle w:val="apple-style-span"/>
          <w:rFonts w:ascii="仿宋" w:eastAsia="仿宋" w:hAnsi="仿宋" w:cs="仿宋" w:hint="eastAsia"/>
          <w:bCs/>
          <w:color w:val="FF0000"/>
          <w:sz w:val="28"/>
          <w:szCs w:val="28"/>
        </w:rPr>
        <w:t>“四史”</w:t>
      </w:r>
      <w:r>
        <w:rPr>
          <w:rStyle w:val="apple-style-span"/>
          <w:rFonts w:ascii="仿宋" w:eastAsia="仿宋" w:hAnsi="仿宋" w:cs="仿宋" w:hint="eastAsia"/>
          <w:bCs/>
          <w:sz w:val="28"/>
          <w:szCs w:val="28"/>
        </w:rPr>
        <w:t>（通选课类别）</w:t>
      </w:r>
      <w:r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  <w:t>课程1门；23级开始，学生毕业前须选修</w:t>
      </w:r>
      <w:r>
        <w:rPr>
          <w:rStyle w:val="apple-style-span"/>
          <w:rFonts w:ascii="仿宋" w:eastAsia="仿宋" w:hAnsi="仿宋" w:cs="仿宋" w:hint="eastAsia"/>
          <w:bCs/>
          <w:color w:val="FF0000"/>
          <w:sz w:val="28"/>
          <w:szCs w:val="28"/>
        </w:rPr>
        <w:t>“美育”</w:t>
      </w:r>
      <w:r>
        <w:rPr>
          <w:rStyle w:val="apple-style-span"/>
          <w:rFonts w:ascii="仿宋" w:eastAsia="仿宋" w:hAnsi="仿宋" w:cs="仿宋" w:hint="eastAsia"/>
          <w:bCs/>
          <w:sz w:val="28"/>
          <w:szCs w:val="28"/>
        </w:rPr>
        <w:t>（通选课类别）课程2门</w:t>
      </w:r>
      <w:r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  <w:t>。</w:t>
      </w:r>
    </w:p>
    <w:p w:rsidR="00844A4B" w:rsidRDefault="00844A4B" w:rsidP="00844A4B">
      <w:pPr>
        <w:snapToGrid w:val="0"/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Style w:val="apple-style-span"/>
          <w:rFonts w:ascii="仿宋" w:eastAsia="仿宋" w:hAnsi="仿宋" w:cs="仿宋" w:hint="eastAsia"/>
          <w:bCs/>
          <w:color w:val="000000"/>
          <w:sz w:val="28"/>
          <w:szCs w:val="28"/>
        </w:rPr>
        <w:t>9.百年大党的追梦历程、新中国简史、改革开放简史、社会主义发展简史“四史”课程及部分美育类课程</w:t>
      </w:r>
      <w:r>
        <w:rPr>
          <w:rStyle w:val="apple-style-span"/>
          <w:rFonts w:ascii="仿宋" w:eastAsia="仿宋" w:hAnsi="仿宋" w:cs="仿宋" w:hint="eastAsia"/>
          <w:bCs/>
          <w:color w:val="FF0000"/>
          <w:sz w:val="28"/>
          <w:szCs w:val="28"/>
        </w:rPr>
        <w:t>为线下课程，选课时，注意所选课程时间是否与自身课表冲突。</w:t>
      </w:r>
    </w:p>
    <w:p w:rsidR="00C465CC" w:rsidRPr="00844A4B" w:rsidRDefault="00C465CC"/>
    <w:sectPr w:rsidR="00C465CC" w:rsidRPr="00844A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1B7643"/>
    <w:multiLevelType w:val="singleLevel"/>
    <w:tmpl w:val="FF1B76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AD1293"/>
    <w:multiLevelType w:val="singleLevel"/>
    <w:tmpl w:val="13AD12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A4B"/>
    <w:rsid w:val="00752373"/>
    <w:rsid w:val="00844A4B"/>
    <w:rsid w:val="00C4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844A4B"/>
  </w:style>
  <w:style w:type="paragraph" w:styleId="a3">
    <w:name w:val="Balloon Text"/>
    <w:basedOn w:val="a"/>
    <w:link w:val="Char"/>
    <w:uiPriority w:val="99"/>
    <w:semiHidden/>
    <w:unhideWhenUsed/>
    <w:rsid w:val="00844A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4A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张婷</dc:creator>
  <cp:lastModifiedBy>张婷</cp:lastModifiedBy>
  <cp:revision>1</cp:revision>
  <dcterms:created xsi:type="dcterms:W3CDTF">2024-03-20T00:52:00Z</dcterms:created>
  <dcterms:modified xsi:type="dcterms:W3CDTF">2024-03-20T00:52:00Z</dcterms:modified>
</cp:coreProperties>
</file>